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9.4000244140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633157" cy="178014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33157" cy="178014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5537109375" w:line="240" w:lineRule="auto"/>
        <w:ind w:left="0" w:right="0" w:firstLine="0"/>
        <w:jc w:val="center"/>
        <w:rPr>
          <w:rFonts w:ascii="Calibri" w:cs="Calibri" w:eastAsia="Calibri" w:hAnsi="Calibri"/>
          <w:b w:val="1"/>
          <w:bCs w:val="1"/>
          <w:i w:val="0"/>
          <w:iCs w:val="0"/>
          <w:smallCaps w:val="0"/>
          <w:strike w:val="0"/>
          <w:color w:val="351c75"/>
          <w:sz w:val="36"/>
          <w:szCs w:val="36"/>
          <w:shd w:fill="auto" w:val="clear"/>
          <w:vertAlign w:val="baseline"/>
        </w:rPr>
      </w:pPr>
      <w:r w:rsidDel="00000000" w:rsidR="00000000" w:rsidRPr="00000000">
        <w:rPr>
          <w:rFonts w:ascii="Calibri" w:cs="Calibri" w:eastAsia="Calibri" w:hAnsi="Calibri"/>
          <w:b w:val="1"/>
          <w:bCs w:val="1"/>
          <w:i w:val="0"/>
          <w:iCs w:val="0"/>
          <w:smallCaps w:val="0"/>
          <w:strike w:val="0"/>
          <w:color w:val="351c75"/>
          <w:sz w:val="36"/>
          <w:szCs w:val="36"/>
          <w:shd w:fill="auto" w:val="clear"/>
          <w:vertAlign w:val="baseline"/>
          <w:rtl w:val="0"/>
        </w:rPr>
        <w:t xml:space="preserve">Good Sams Netball – Player Grading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5537109375" w:line="240" w:lineRule="auto"/>
        <w:ind w:left="0" w:right="0" w:firstLine="0"/>
        <w:jc w:val="center"/>
        <w:rPr>
          <w:rFonts w:ascii="Calibri" w:cs="Calibri" w:eastAsia="Calibri" w:hAnsi="Calibri"/>
          <w:b w:val="1"/>
          <w:bCs w:val="1"/>
          <w:color w:val="351c75"/>
          <w:sz w:val="36"/>
          <w:szCs w:val="36"/>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5537109375" w:line="240" w:lineRule="auto"/>
        <w:ind w:left="0" w:right="0" w:firstLine="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1. Purpose of this Policy</w:t>
      </w: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598876953125" w:line="240" w:lineRule="auto"/>
        <w:ind w:left="21.199951171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This policy aims to: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9755859375" w:line="240" w:lineRule="auto"/>
        <w:ind w:left="276.666564941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1.1.1 Provide all players with fair and consistent opportunities.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365234375" w:line="240" w:lineRule="auto"/>
        <w:ind w:left="276.6665649414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1.1.2 Ensure each player is treated as an individual, regardless of previous teams or divisions.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999755859375" w:line="258.89634132385254" w:lineRule="auto"/>
        <w:ind w:left="6.00006103515625" w:right="0" w:firstLine="15.199890136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Good Sams Netball is affiliated with the Sunshine Coast Netball Association (SCNA). As SCNA operates a skills-based competition, a formal grading process is required to ensure players are placed in teams appropriate to their demonstrated ability. Other associations may differ.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52734375" w:line="240" w:lineRule="auto"/>
        <w:ind w:left="8.679962158203125"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2. Grading Process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1607666015625" w:line="240" w:lineRule="auto"/>
        <w:ind w:left="6.36001586914062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 Timing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199462890625" w:line="537.1852684020996" w:lineRule="auto"/>
        <w:ind w:left="6.360015869140625" w:right="1352.3248291015625" w:hanging="1.159973144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2.1.1 Grading takes place after registration closes, typically during February each year.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2.2 Player Trials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521484375" w:line="240" w:lineRule="auto"/>
        <w:ind w:left="5.200042724609375"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2.2.1 Players will be assessed by </w:t>
      </w:r>
      <w:r w:rsidDel="00000000" w:rsidR="00000000" w:rsidRPr="00000000">
        <w:rPr>
          <w:sz w:val="20"/>
          <w:szCs w:val="20"/>
          <w:rtl w:val="0"/>
        </w:rPr>
        <w:t xml:space="preserve">independent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graders, in the two preferred positions they nominate upon registration. Thi</w:t>
      </w:r>
      <w:r w:rsidDel="00000000" w:rsidR="00000000" w:rsidRPr="00000000">
        <w:rPr>
          <w:sz w:val="20"/>
          <w:szCs w:val="20"/>
          <w:rtl w:val="0"/>
        </w:rPr>
        <w:t xml:space="preserve">s should be the players preferred trial positions (not the person that registered them) and should checked in netball connect prior to grading days to ensure correct trialed positions during grading</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521484375" w:line="240" w:lineRule="auto"/>
        <w:ind w:left="5.200042724609375" w:right="0" w:firstLine="0"/>
        <w:jc w:val="left"/>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521484375" w:line="240" w:lineRule="auto"/>
        <w:ind w:left="5.2000427246093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2.2.2 Attendance at grading sessions is expected. Players who do not attend all scheduled sessions may not be placed in the most suitable team for their skill level.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4521484375" w:line="240" w:lineRule="auto"/>
        <w:ind w:left="5.200042724609375" w:right="0" w:firstLine="0"/>
        <w:jc w:val="left"/>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4125976562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2.2.3 If a player cannot attend grading, parents/carers must notify: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0433349609375" w:line="240" w:lineRule="auto"/>
        <w:ind w:left="265.4666137695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Sandra – goodsamsnetball@gmail.com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028076171875" w:line="240" w:lineRule="auto"/>
        <w:ind w:left="265.4666137695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Phil – goodsamsvp@gmail.com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0128173828125" w:line="240" w:lineRule="auto"/>
        <w:ind w:left="62.144775390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early as possible.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001220703125" w:right="0" w:firstLine="0"/>
        <w:jc w:val="left"/>
        <w:rPr>
          <w:sz w:val="32"/>
          <w:szCs w:val="3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2"/>
          <w:szCs w:val="32"/>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3. Team Selections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0498046875" w:line="258.8954257965088" w:lineRule="auto"/>
        <w:ind w:left="6.800079345703125" w:right="259.007568359375" w:firstLine="0.9999084472656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3.1 Team placement is determined using a range of factors to ensure the best possible outcome for each player while supporting the overall needs of the club. All decisions are made in line with Sunshine Coast Netball Association (SCNA) policies.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4736328125" w:line="258.89622688293457" w:lineRule="auto"/>
        <w:ind w:left="1.199951171875" w:right="11.226806640625" w:firstLine="6.600036621093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3.2 Following the completion of grading sessions, players are placed into teams primarily according to the skill level and ability demonstrated during trials, along with information provided to graders. Team formation does not involve simply placing the top nine players into one team and the next nine into another.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4736328125" w:line="258.8954257965088" w:lineRule="auto"/>
        <w:ind w:left="6.60003662109375" w:right="988.8726806640625" w:firstLine="1.1999511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3.3 Positional balance is an important consideration. Where possible, teams will include an appropriate mix of attacking, centre-court, defensive players, and shooters.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2294921875" w:line="258.8978576660156" w:lineRule="auto"/>
        <w:ind w:left="12.400054931640625" w:right="60.032958984375" w:hanging="4.60006713867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 When multiple players in the same position demonstrate similar skill levels, additional factors may be considered, including: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07421875" w:line="240" w:lineRule="auto"/>
        <w:ind w:left="263.26660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3.4.1 On-court combinations and player compatibility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806640625" w:line="240" w:lineRule="auto"/>
        <w:ind w:left="263.26660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3.4.2 Versatility and the ability to play multiple positions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87548828125" w:line="240" w:lineRule="auto"/>
        <w:ind w:left="263.26660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3.4.3 Previous team combinations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87548828125" w:line="240" w:lineRule="auto"/>
        <w:ind w:left="263.26660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3.4.4 Competitive approach and playing style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87548828125" w:line="240" w:lineRule="auto"/>
        <w:ind w:left="263.26660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3.4.5 Feedback from previous season coaches and managers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1962890625" w:line="240" w:lineRule="auto"/>
        <w:ind w:left="263.26660156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3.4.6 Friendships and social considerations (considered last and only where appropriate)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987548828125" w:line="258.8978576660156" w:lineRule="auto"/>
        <w:ind w:left="12.60009765625" w:right="384.7296142578125" w:hanging="4.8001098632812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3.5 These combined criteria help ensure teams are balanced, cohesive, and positioned to support player development, positive team dynamics, and both individual and club success.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496826171875" w:line="240" w:lineRule="auto"/>
        <w:ind w:left="3.560028076171875"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4. Team Placement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23291015625" w:line="258.89665603637695" w:lineRule="auto"/>
        <w:ind w:left="1.999969482421875" w:right="303.2977294921875" w:hanging="10.4000854492187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4.1 Following club grading, SCNA assigns teams into divisions across the association. </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23291015625" w:line="258.89665603637695" w:lineRule="auto"/>
        <w:ind w:left="1.999969482421875" w:right="303.2977294921875" w:hanging="10.4000854492187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4.2 Clubs and/or coaches have a three-week period to request a review if they believe a team has been placed in an unsuitable division.</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23291015625" w:line="258.89665603637695" w:lineRule="auto"/>
        <w:ind w:left="1.999969482421875" w:right="303.2977294921875" w:hanging="10.40008544921875"/>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6845703125" w:line="258.8978576660156" w:lineRule="auto"/>
        <w:ind w:left="12.60009765625" w:right="533.03588867187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4.3 Good Sams Netball uses independent graders who assess and score players based on skill performance and gameplay observation.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6845703125" w:line="258.8978576660156" w:lineRule="auto"/>
        <w:ind w:left="12.60009765625" w:right="533.035888671875"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07421875"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 Additional considerations include: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11962890625" w:line="240" w:lineRule="auto"/>
        <w:ind w:left="257.466583251953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4.4.1 Player combinations and positional balance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06005859375" w:line="240" w:lineRule="auto"/>
        <w:ind w:left="257.4665832519531"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4.4.2 Feedback from previous coaches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06005859375" w:line="240" w:lineRule="auto"/>
        <w:ind w:left="257.4665832519531" w:right="0" w:firstLine="0"/>
        <w:jc w:val="left"/>
        <w:rPr>
          <w:sz w:val="32"/>
          <w:szCs w:val="32"/>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4.4.3 Social and emotional factors relevant to team dynamics </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8004150390625" w:line="240" w:lineRule="auto"/>
        <w:ind w:left="0" w:right="0" w:firstLine="0"/>
        <w:jc w:val="left"/>
        <w:rPr>
          <w:rFonts w:ascii="Calibri" w:cs="Calibri" w:eastAsia="Calibri" w:hAnsi="Calibri"/>
          <w:b w:val="1"/>
          <w:bCs w:val="1"/>
          <w:color w:val="351c75"/>
          <w:sz w:val="28"/>
          <w:szCs w:val="28"/>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8004150390625" w:line="240" w:lineRule="auto"/>
        <w:ind w:left="0" w:right="0" w:firstLine="0"/>
        <w:jc w:val="left"/>
        <w:rPr>
          <w:rFonts w:ascii="Calibri" w:cs="Calibri" w:eastAsia="Calibri" w:hAnsi="Calibri"/>
          <w:b w:val="1"/>
          <w:bCs w:val="1"/>
          <w:color w:val="351c75"/>
          <w:sz w:val="28"/>
          <w:szCs w:val="28"/>
          <w:u w:val="singl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8004150390625" w:line="240" w:lineRule="auto"/>
        <w:ind w:left="0"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5. Player Development and Team Dynamics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5958251953125" w:line="258.8978576660156" w:lineRule="auto"/>
        <w:ind w:left="6.199951171875" w:right="44.13330078125" w:firstLine="1.60003662109375"/>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5.1 Team compositions naturally shift from year to year due to player development, age changes, and differing skill distributions.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5958251953125" w:line="258.8978576660156" w:lineRule="auto"/>
        <w:ind w:left="6.199951171875" w:right="44.13330078125" w:firstLine="1.60003662109375"/>
        <w:jc w:val="left"/>
        <w:rPr>
          <w:sz w:val="20"/>
          <w:szCs w:val="20"/>
        </w:rPr>
        <w:sectPr>
          <w:pgSz w:h="16840" w:w="11920" w:orient="portrait"/>
          <w:pgMar w:bottom="1019.796142578125" w:top="1431.99951171875" w:left="1440.5999755859375" w:right="1441.74072265625" w:header="0" w:footer="720"/>
          <w:pgNumType w:start="1"/>
        </w:sect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5.2 A player’s role within a team may vary each season: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365234375" w:line="258.90028953552246"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5.2.1 Higher-skilled role – Some seasons, a player may be among the stronger team members. This allows them to lead, inspire, support others, and develop leadership skills. </w:t>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365234375" w:line="258.9002895355224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5.2.2 Developing role – Other seasons, a player may be surrounded by more advanced teammates. This provides challenge, motivation, and opportunities for accelerated growth.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365234375" w:line="258.9002895355224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5.2.3 Middle-skilled role – At times, a player may sit mid-range in team skill level, allowing them to learn from stronger players while also supporting those still progressing.</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9365234375" w:line="258.9002895355224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All roles are equally as important as each other in a netball player's journey.</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2294921875" w:line="258.8954257965088"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5.3 It is not possible to create teams where every player is perfectly matched in skill. Team formation prioritises player development, balance, and a positive learning environment.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2294921875" w:line="258.8954257965088" w:lineRule="auto"/>
        <w:ind w:left="0"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6. Special Circumstances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2294921875" w:line="258.8954257965088"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6.1 Underage Players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52294921875" w:line="258.89542579650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6.1.1 Players turning 10 during the calendar year may be considered for placement if capacity exists. 6.1.2 Eligibility requirements set by SCNA must be met before an underage player can be accepted.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248291015625" w:line="199.9200010299682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6.2 NetSetGO White Teams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11669921875" w:line="258.90028953552246"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6.2.1 White NetSetGO teams are graded at Good Sams Netball to ensure fair and balanced team formation. </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3211669921875" w:line="258.90028953552246" w:lineRule="auto"/>
        <w:ind w:left="0"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351c75"/>
          <w:sz w:val="28"/>
          <w:szCs w:val="28"/>
          <w:u w:val="single"/>
          <w:shd w:fill="auto" w:val="clear"/>
          <w:vertAlign w:val="baseline"/>
          <w:rtl w:val="0"/>
        </w:rPr>
        <w:t xml:space="preserve">7. Questions, Concerns, or Placement Enquiries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598876953125" w:line="258.89542579650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7.1 Any questions or concerns regarding a player’s team placement must be submitted in writing within two (2) days of team lists being published.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77880859375" w:line="199.9200010299682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7.2 Enquiries should be directed to: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38720703125" w:line="199.9200010299682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Sandra – goodsamsnetball@gmail.com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36376953125" w:line="199.92000102996826"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Phil – goodsamsvp@gmail.com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36376953125" w:line="199.9200010299682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036376953125" w:line="199.92000102996826" w:lineRule="auto"/>
        <w:ind w:left="0" w:right="0" w:firstLine="0"/>
        <w:jc w:val="left"/>
        <w:rPr>
          <w:rFonts w:ascii="Calibri" w:cs="Calibri" w:eastAsia="Calibri" w:hAnsi="Calibri"/>
          <w:b w:val="1"/>
          <w:bCs w:val="1"/>
          <w:i w:val="0"/>
          <w:iCs w:val="0"/>
          <w:smallCaps w:val="0"/>
          <w:strike w:val="0"/>
          <w:color w:val="351c75"/>
          <w:sz w:val="28"/>
          <w:szCs w:val="28"/>
          <w:u w:val="single"/>
          <w:shd w:fill="auto" w:val="clear"/>
          <w:vertAlign w:val="baseline"/>
        </w:rPr>
      </w:pPr>
      <w:r w:rsidDel="00000000" w:rsidR="00000000" w:rsidRPr="00000000">
        <w:rPr>
          <w:rFonts w:ascii="Calibri" w:cs="Calibri" w:eastAsia="Calibri" w:hAnsi="Calibri"/>
          <w:b w:val="1"/>
          <w:bCs w:val="1"/>
          <w:color w:val="351c75"/>
          <w:sz w:val="28"/>
          <w:szCs w:val="28"/>
          <w:u w:val="single"/>
          <w:rtl w:val="0"/>
        </w:rPr>
        <w:t xml:space="preserve">8. Review &amp; Approval</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5958251953125" w:line="199.92000102996826" w:lineRule="auto"/>
        <w:ind w:left="0" w:right="0" w:firstLine="0"/>
        <w:jc w:val="left"/>
        <w:rPr>
          <w:sz w:val="20"/>
          <w:szCs w:val="20"/>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8.1 This policy will be reviewed annually by the Executive Committee. </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5958251953125" w:line="199.9200010299682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8.2 Amendments may be made where necessary to reflect SCNA guidelines or club requirements.</w:t>
      </w:r>
      <w:r w:rsidDel="00000000" w:rsidR="00000000" w:rsidRPr="00000000">
        <w:rPr>
          <w:rtl w:val="0"/>
        </w:rPr>
      </w:r>
    </w:p>
    <w:sectPr>
      <w:type w:val="continuous"/>
      <w:pgSz w:h="16840" w:w="11920" w:orient="portrait"/>
      <w:pgMar w:bottom="1019.796142578125" w:top="1431.99951171875" w:left="1440" w:right="1440" w:header="0" w:footer="720"/>
      <w:cols w:equalWidth="0" w:num="1">
        <w:col w:space="0" w:w="9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